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6C" w:rsidRDefault="00F80A6C" w:rsidP="00E560FA">
      <w:pPr>
        <w:spacing w:line="360" w:lineRule="auto"/>
        <w:ind w:right="-11"/>
        <w:jc w:val="center"/>
        <w:rPr>
          <w:rFonts w:eastAsia="Calibri"/>
          <w:b/>
          <w:lang w:eastAsia="en-US"/>
        </w:rPr>
      </w:pPr>
      <w:r w:rsidRPr="001B3BDF">
        <w:rPr>
          <w:rFonts w:eastAsia="Calibri"/>
          <w:b/>
          <w:lang w:eastAsia="en-US"/>
        </w:rPr>
        <w:t xml:space="preserve">TERMO DE REFERÊNCIA </w:t>
      </w:r>
    </w:p>
    <w:p w:rsidR="00696E8D" w:rsidRDefault="00696E8D" w:rsidP="00696E8D">
      <w:pPr>
        <w:ind w:right="-1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Lei 14.133/2021</w:t>
      </w:r>
    </w:p>
    <w:p w:rsidR="00696E8D" w:rsidRPr="001B3BDF" w:rsidRDefault="00696E8D" w:rsidP="00696E8D">
      <w:pPr>
        <w:ind w:right="-11"/>
        <w:jc w:val="center"/>
        <w:rPr>
          <w:rFonts w:eastAsia="Calibri"/>
          <w:b/>
          <w:bCs/>
          <w:lang w:eastAsia="en-US"/>
        </w:rPr>
      </w:pPr>
      <w:r w:rsidRPr="005842F5">
        <w:rPr>
          <w:rFonts w:eastAsia="Calibri"/>
          <w:b/>
          <w:lang w:eastAsia="en-US"/>
        </w:rPr>
        <w:t xml:space="preserve">Resolução </w:t>
      </w:r>
      <w:proofErr w:type="gramStart"/>
      <w:r w:rsidRPr="005842F5">
        <w:rPr>
          <w:rFonts w:eastAsia="Calibri"/>
          <w:b/>
          <w:lang w:eastAsia="en-US"/>
        </w:rPr>
        <w:t>n.º</w:t>
      </w:r>
      <w:proofErr w:type="gramEnd"/>
      <w:r w:rsidRPr="005842F5">
        <w:rPr>
          <w:rFonts w:eastAsia="Calibri"/>
          <w:b/>
          <w:lang w:eastAsia="en-US"/>
        </w:rPr>
        <w:t xml:space="preserve"> 04, de 08 de novembro de 2023</w:t>
      </w:r>
    </w:p>
    <w:p w:rsidR="00696E8D" w:rsidRDefault="00696E8D" w:rsidP="00E560FA">
      <w:pPr>
        <w:spacing w:line="360" w:lineRule="auto"/>
        <w:ind w:right="-11"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F80A6C" w:rsidRPr="001B3BDF" w:rsidRDefault="00F80A6C" w:rsidP="00E560FA">
      <w:pPr>
        <w:spacing w:line="360" w:lineRule="auto"/>
        <w:jc w:val="both"/>
        <w:rPr>
          <w:rFonts w:eastAsia="Calibri"/>
          <w:b/>
          <w:lang w:eastAsia="en-US"/>
        </w:rPr>
      </w:pPr>
      <w:r w:rsidRPr="001B3BDF">
        <w:rPr>
          <w:rFonts w:eastAsia="Calibri"/>
          <w:b/>
          <w:lang w:eastAsia="en-US"/>
        </w:rPr>
        <w:t>1. OBJETO</w:t>
      </w:r>
    </w:p>
    <w:p w:rsidR="00E560FA" w:rsidRDefault="00E560FA" w:rsidP="00E560FA">
      <w:pPr>
        <w:pStyle w:val="PargrafodaLista"/>
        <w:spacing w:line="360" w:lineRule="auto"/>
        <w:ind w:left="0" w:right="-11"/>
        <w:jc w:val="both"/>
        <w:rPr>
          <w:rFonts w:eastAsia="Calibri"/>
          <w:lang w:eastAsia="en-US"/>
        </w:rPr>
      </w:pPr>
    </w:p>
    <w:p w:rsidR="00E560FA" w:rsidRDefault="00E560FA" w:rsidP="00E560FA">
      <w:pPr>
        <w:pStyle w:val="PargrafodaLista"/>
        <w:numPr>
          <w:ilvl w:val="1"/>
          <w:numId w:val="2"/>
        </w:numPr>
        <w:spacing w:line="360" w:lineRule="auto"/>
        <w:ind w:right="-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Aquisição de materiais para </w:t>
      </w:r>
      <w:r w:rsidR="00891E88">
        <w:rPr>
          <w:rFonts w:eastAsia="Calibri"/>
          <w:lang w:eastAsia="en-US"/>
        </w:rPr>
        <w:t>a instalação elétrica dos 13 (treze) notebooks e do ponto eletrônico de registro de frequência</w:t>
      </w:r>
      <w:r w:rsidRPr="00656320">
        <w:rPr>
          <w:rFonts w:eastAsia="Calibri"/>
          <w:lang w:eastAsia="en-US"/>
        </w:rPr>
        <w:t>.</w:t>
      </w:r>
    </w:p>
    <w:p w:rsidR="00F80A6C" w:rsidRPr="001B3BDF" w:rsidRDefault="00F80A6C" w:rsidP="00E560FA">
      <w:pPr>
        <w:spacing w:line="360" w:lineRule="auto"/>
        <w:jc w:val="both"/>
        <w:rPr>
          <w:rFonts w:eastAsia="Calibri"/>
          <w:lang w:eastAsia="en-US"/>
        </w:rPr>
      </w:pPr>
    </w:p>
    <w:p w:rsidR="00F80A6C" w:rsidRDefault="00F80A6C" w:rsidP="00E560FA">
      <w:pPr>
        <w:spacing w:line="360" w:lineRule="auto"/>
        <w:jc w:val="both"/>
        <w:rPr>
          <w:rFonts w:eastAsia="Calibri"/>
          <w:b/>
          <w:lang w:eastAsia="en-US"/>
        </w:rPr>
      </w:pPr>
      <w:r w:rsidRPr="001B3BDF">
        <w:rPr>
          <w:rFonts w:eastAsia="Calibri"/>
          <w:b/>
          <w:lang w:eastAsia="en-US"/>
        </w:rPr>
        <w:t>2. ESPECIFICAÇÕES DO OBJETO E REQUISITOS DA CONTRATAÇÃO</w:t>
      </w:r>
    </w:p>
    <w:p w:rsidR="00E560FA" w:rsidRDefault="00E560FA" w:rsidP="00E560FA">
      <w:pPr>
        <w:spacing w:line="360" w:lineRule="auto"/>
        <w:jc w:val="both"/>
        <w:rPr>
          <w:rFonts w:eastAsia="Calibri"/>
          <w:b/>
          <w:lang w:eastAsia="en-US"/>
        </w:rPr>
      </w:pPr>
    </w:p>
    <w:p w:rsidR="00E560FA" w:rsidRPr="001B3BDF" w:rsidRDefault="00E560FA" w:rsidP="00E560FA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2.1. </w:t>
      </w:r>
      <w:r w:rsidRPr="00E560FA">
        <w:rPr>
          <w:rFonts w:eastAsia="Calibri"/>
          <w:lang w:eastAsia="en-US"/>
        </w:rPr>
        <w:t>Conforme lista de materiais fornecida pelo servidor responsável pela execução do serviço, serão necessários os seguintes itens:</w:t>
      </w:r>
    </w:p>
    <w:p w:rsidR="00D42A04" w:rsidRDefault="00D42A04" w:rsidP="00E560FA">
      <w:pPr>
        <w:spacing w:line="360" w:lineRule="auto"/>
        <w:jc w:val="both"/>
        <w:rPr>
          <w:rFonts w:eastAsia="Calibri"/>
          <w:lang w:eastAsia="en-U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11"/>
        <w:gridCol w:w="5057"/>
        <w:gridCol w:w="1149"/>
        <w:gridCol w:w="1499"/>
      </w:tblGrid>
      <w:tr w:rsidR="00E560FA" w:rsidTr="00E560FA">
        <w:trPr>
          <w:trHeight w:val="1196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</w:t>
            </w:r>
          </w:p>
        </w:tc>
        <w:tc>
          <w:tcPr>
            <w:tcW w:w="5057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Descrição</w:t>
            </w:r>
          </w:p>
        </w:tc>
        <w:tc>
          <w:tcPr>
            <w:tcW w:w="1149" w:type="dxa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Unidade de Medida</w:t>
            </w:r>
          </w:p>
        </w:tc>
        <w:tc>
          <w:tcPr>
            <w:tcW w:w="1499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Quantidade</w:t>
            </w:r>
          </w:p>
        </w:tc>
      </w:tr>
      <w:tr w:rsidR="00E560FA" w:rsidTr="00E560FA">
        <w:trPr>
          <w:trHeight w:val="407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 1</w:t>
            </w:r>
          </w:p>
        </w:tc>
        <w:tc>
          <w:tcPr>
            <w:tcW w:w="5057" w:type="dxa"/>
            <w:vAlign w:val="center"/>
          </w:tcPr>
          <w:p w:rsidR="00E560FA" w:rsidRDefault="00891E88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Canaleta vasada cinza 2</w:t>
            </w:r>
            <w:r w:rsidR="007D53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7D53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2,5</w:t>
            </w:r>
            <w:r w:rsidR="007D53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149" w:type="dxa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M.</w:t>
            </w:r>
          </w:p>
        </w:tc>
        <w:tc>
          <w:tcPr>
            <w:tcW w:w="1499" w:type="dxa"/>
            <w:vAlign w:val="center"/>
          </w:tcPr>
          <w:p w:rsidR="00E560FA" w:rsidRDefault="00891E88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E560FA" w:rsidTr="00E560FA">
        <w:trPr>
          <w:trHeight w:val="393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 2</w:t>
            </w:r>
          </w:p>
        </w:tc>
        <w:tc>
          <w:tcPr>
            <w:tcW w:w="5057" w:type="dxa"/>
            <w:vAlign w:val="center"/>
          </w:tcPr>
          <w:p w:rsidR="00E560FA" w:rsidRDefault="00891E88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Tomadas duplas com caixa externa de sobrepor</w:t>
            </w:r>
          </w:p>
        </w:tc>
        <w:tc>
          <w:tcPr>
            <w:tcW w:w="1149" w:type="dxa"/>
          </w:tcPr>
          <w:p w:rsidR="00E560FA" w:rsidRDefault="00891E88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Unid.</w:t>
            </w:r>
          </w:p>
        </w:tc>
        <w:tc>
          <w:tcPr>
            <w:tcW w:w="1499" w:type="dxa"/>
            <w:vAlign w:val="center"/>
          </w:tcPr>
          <w:p w:rsidR="00E560FA" w:rsidRDefault="00891E88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E560FA" w:rsidTr="00E560FA">
        <w:trPr>
          <w:trHeight w:val="393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 3</w:t>
            </w:r>
          </w:p>
        </w:tc>
        <w:tc>
          <w:tcPr>
            <w:tcW w:w="5057" w:type="dxa"/>
            <w:vAlign w:val="center"/>
          </w:tcPr>
          <w:p w:rsidR="00E560FA" w:rsidRDefault="00891E88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Parafusos P</w:t>
            </w:r>
            <w:r w:rsidR="007D5362">
              <w:rPr>
                <w:rFonts w:eastAsia="Calibri"/>
                <w:lang w:eastAsia="en-US"/>
              </w:rPr>
              <w:t>hilips Rosca Rápid</w:t>
            </w:r>
            <w:r>
              <w:rPr>
                <w:rFonts w:eastAsia="Calibri"/>
                <w:lang w:eastAsia="en-US"/>
              </w:rPr>
              <w:t>a 4</w:t>
            </w:r>
            <w:r w:rsidR="007D53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7D53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15</w:t>
            </w:r>
            <w:r w:rsidR="007D536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mm na cor amarela</w:t>
            </w:r>
          </w:p>
        </w:tc>
        <w:tc>
          <w:tcPr>
            <w:tcW w:w="1149" w:type="dxa"/>
          </w:tcPr>
          <w:p w:rsidR="00E560FA" w:rsidRDefault="00891E88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Unid.</w:t>
            </w:r>
          </w:p>
        </w:tc>
        <w:tc>
          <w:tcPr>
            <w:tcW w:w="1499" w:type="dxa"/>
            <w:vAlign w:val="center"/>
          </w:tcPr>
          <w:p w:rsidR="00E560FA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</w:p>
          <w:p w:rsidR="002A2F36" w:rsidRDefault="002A2F36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E560FA" w:rsidTr="00E560FA">
        <w:trPr>
          <w:trHeight w:val="407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 4</w:t>
            </w:r>
          </w:p>
        </w:tc>
        <w:tc>
          <w:tcPr>
            <w:tcW w:w="5057" w:type="dxa"/>
            <w:vAlign w:val="center"/>
          </w:tcPr>
          <w:p w:rsidR="00E560FA" w:rsidRDefault="002A2F36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Parafusos com bucha baiana 6mm</w:t>
            </w:r>
          </w:p>
        </w:tc>
        <w:tc>
          <w:tcPr>
            <w:tcW w:w="1149" w:type="dxa"/>
          </w:tcPr>
          <w:p w:rsidR="00E560FA" w:rsidRDefault="002A2F36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Unid.</w:t>
            </w:r>
          </w:p>
        </w:tc>
        <w:tc>
          <w:tcPr>
            <w:tcW w:w="1499" w:type="dxa"/>
            <w:vAlign w:val="center"/>
          </w:tcPr>
          <w:p w:rsidR="00E560FA" w:rsidRDefault="002A2F36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E560FA" w:rsidTr="00E560FA">
        <w:trPr>
          <w:trHeight w:val="393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 5</w:t>
            </w:r>
          </w:p>
        </w:tc>
        <w:tc>
          <w:tcPr>
            <w:tcW w:w="5057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</w:t>
            </w:r>
            <w:r w:rsidRPr="007D5362">
              <w:rPr>
                <w:rFonts w:eastAsia="Calibri"/>
                <w:lang w:eastAsia="en-US"/>
              </w:rPr>
              <w:t>analetas branca com cola</w:t>
            </w:r>
          </w:p>
        </w:tc>
        <w:tc>
          <w:tcPr>
            <w:tcW w:w="1149" w:type="dxa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Unid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99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E560FA" w:rsidTr="00E560FA">
        <w:trPr>
          <w:trHeight w:val="393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 6</w:t>
            </w:r>
          </w:p>
        </w:tc>
        <w:tc>
          <w:tcPr>
            <w:tcW w:w="5057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</w:t>
            </w:r>
            <w:r w:rsidRPr="007D5362">
              <w:rPr>
                <w:rFonts w:eastAsia="Calibri"/>
                <w:lang w:eastAsia="en-US"/>
              </w:rPr>
              <w:t>abo 2,5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5362">
              <w:rPr>
                <w:rFonts w:eastAsia="Calibri"/>
                <w:lang w:eastAsia="en-US"/>
              </w:rPr>
              <w:t>mm preto</w:t>
            </w:r>
          </w:p>
        </w:tc>
        <w:tc>
          <w:tcPr>
            <w:tcW w:w="1149" w:type="dxa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M.</w:t>
            </w:r>
          </w:p>
        </w:tc>
        <w:tc>
          <w:tcPr>
            <w:tcW w:w="1499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E560FA" w:rsidTr="00E560FA">
        <w:trPr>
          <w:trHeight w:val="393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 7</w:t>
            </w:r>
          </w:p>
        </w:tc>
        <w:tc>
          <w:tcPr>
            <w:tcW w:w="5057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</w:t>
            </w:r>
            <w:r w:rsidRPr="007D5362">
              <w:rPr>
                <w:rFonts w:eastAsia="Calibri"/>
                <w:lang w:eastAsia="en-US"/>
              </w:rPr>
              <w:t>abo 2,5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D5362">
              <w:rPr>
                <w:rFonts w:eastAsia="Calibri"/>
                <w:lang w:eastAsia="en-US"/>
              </w:rPr>
              <w:t>mm azul</w:t>
            </w:r>
          </w:p>
        </w:tc>
        <w:tc>
          <w:tcPr>
            <w:tcW w:w="1149" w:type="dxa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M.</w:t>
            </w:r>
          </w:p>
        </w:tc>
        <w:tc>
          <w:tcPr>
            <w:tcW w:w="1499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E560FA" w:rsidTr="00E560FA">
        <w:trPr>
          <w:trHeight w:val="407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 8</w:t>
            </w:r>
          </w:p>
        </w:tc>
        <w:tc>
          <w:tcPr>
            <w:tcW w:w="5057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 w:rsidRPr="007D5362">
              <w:rPr>
                <w:rFonts w:eastAsia="Calibri"/>
                <w:lang w:eastAsia="en-US"/>
              </w:rPr>
              <w:t>Serra copo meia polegada para madeira (completa)</w:t>
            </w:r>
          </w:p>
        </w:tc>
        <w:tc>
          <w:tcPr>
            <w:tcW w:w="1149" w:type="dxa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Unid.</w:t>
            </w:r>
          </w:p>
        </w:tc>
        <w:tc>
          <w:tcPr>
            <w:tcW w:w="1499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560FA" w:rsidTr="00E560FA">
        <w:trPr>
          <w:trHeight w:val="393"/>
          <w:jc w:val="center"/>
        </w:trPr>
        <w:tc>
          <w:tcPr>
            <w:tcW w:w="1311" w:type="dxa"/>
            <w:vAlign w:val="center"/>
          </w:tcPr>
          <w:p w:rsidR="00E560FA" w:rsidRPr="00833DA9" w:rsidRDefault="00E560FA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b/>
                <w:lang w:eastAsia="en-US"/>
              </w:rPr>
            </w:pPr>
            <w:r w:rsidRPr="00833DA9">
              <w:rPr>
                <w:rFonts w:eastAsia="Calibri"/>
                <w:b/>
                <w:lang w:eastAsia="en-US"/>
              </w:rPr>
              <w:t>Item 9</w:t>
            </w:r>
          </w:p>
        </w:tc>
        <w:tc>
          <w:tcPr>
            <w:tcW w:w="5057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 w:rsidRPr="007D5362">
              <w:rPr>
                <w:rFonts w:eastAsia="Calibri"/>
                <w:lang w:eastAsia="en-US"/>
              </w:rPr>
              <w:t>Serra copo uma polegada e meia (completa)</w:t>
            </w:r>
          </w:p>
        </w:tc>
        <w:tc>
          <w:tcPr>
            <w:tcW w:w="1149" w:type="dxa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Unid.</w:t>
            </w:r>
          </w:p>
        </w:tc>
        <w:tc>
          <w:tcPr>
            <w:tcW w:w="1499" w:type="dxa"/>
            <w:vAlign w:val="center"/>
          </w:tcPr>
          <w:p w:rsidR="00E560FA" w:rsidRDefault="007D5362" w:rsidP="00E560FA">
            <w:pPr>
              <w:pStyle w:val="PargrafodaLista"/>
              <w:spacing w:line="360" w:lineRule="auto"/>
              <w:ind w:left="0" w:right="-1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E560FA" w:rsidRPr="001B3BDF" w:rsidRDefault="00E560FA" w:rsidP="00E560FA">
      <w:pPr>
        <w:spacing w:line="360" w:lineRule="auto"/>
        <w:jc w:val="both"/>
        <w:rPr>
          <w:rFonts w:eastAsia="Calibri"/>
          <w:lang w:eastAsia="en-US"/>
        </w:rPr>
      </w:pPr>
    </w:p>
    <w:p w:rsidR="00F80A6C" w:rsidRDefault="00F80A6C" w:rsidP="00E560FA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 xml:space="preserve">3. EXECUÇÃO DO OBJETO </w:t>
      </w:r>
    </w:p>
    <w:p w:rsidR="00E560FA" w:rsidRPr="001B3BDF" w:rsidRDefault="00E560FA" w:rsidP="00E560FA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:rsidR="00E560FA" w:rsidRPr="006D1942" w:rsidRDefault="00E560FA" w:rsidP="00E560FA">
      <w:pPr>
        <w:spacing w:line="360" w:lineRule="auto"/>
        <w:jc w:val="both"/>
      </w:pPr>
      <w:r>
        <w:t xml:space="preserve">3.1. </w:t>
      </w:r>
      <w:r w:rsidRPr="006D1942">
        <w:t xml:space="preserve">A empresa vencedora deverá entregar os itens em até </w:t>
      </w:r>
      <w:r>
        <w:rPr>
          <w:b/>
          <w:highlight w:val="darkGray"/>
          <w:u w:val="single"/>
        </w:rPr>
        <w:t xml:space="preserve">2 </w:t>
      </w:r>
      <w:r w:rsidRPr="00621C6A">
        <w:rPr>
          <w:b/>
          <w:highlight w:val="darkGray"/>
          <w:u w:val="single"/>
        </w:rPr>
        <w:t>(</w:t>
      </w:r>
      <w:r>
        <w:rPr>
          <w:b/>
          <w:highlight w:val="darkGray"/>
          <w:u w:val="single"/>
        </w:rPr>
        <w:t>dois</w:t>
      </w:r>
      <w:r w:rsidRPr="00621C6A">
        <w:rPr>
          <w:b/>
          <w:highlight w:val="darkGray"/>
          <w:u w:val="single"/>
        </w:rPr>
        <w:t>)</w:t>
      </w:r>
      <w:r w:rsidRPr="006D1942">
        <w:t xml:space="preserve"> dias corridos após a assinatura do termo de contrato ou instrumento equivalente. Os itens deverão ser entregues em embalagens adequadas de forma a garantir a máxima proteção durante o transporte e armazenagem.</w:t>
      </w:r>
    </w:p>
    <w:p w:rsidR="00E560FA" w:rsidRDefault="00E560FA" w:rsidP="00E560FA">
      <w:pPr>
        <w:spacing w:line="360" w:lineRule="auto"/>
        <w:jc w:val="both"/>
      </w:pPr>
      <w:r>
        <w:lastRenderedPageBreak/>
        <w:t>3.2</w:t>
      </w:r>
      <w:r w:rsidRPr="006D1942">
        <w:t xml:space="preserve"> - </w:t>
      </w:r>
      <w:r>
        <w:t>A entrega do objeto deverá ser feita no Prédio sede da Câmara Municipal, sito à Praça Washington Luís, 665, Centro, Vargem Grande do Sul - SP.</w:t>
      </w:r>
    </w:p>
    <w:p w:rsidR="00E560FA" w:rsidRDefault="00E560FA" w:rsidP="00E560FA">
      <w:pPr>
        <w:spacing w:line="360" w:lineRule="auto"/>
        <w:jc w:val="both"/>
      </w:pPr>
      <w:r>
        <w:t xml:space="preserve">3.3. - </w:t>
      </w:r>
      <w:r w:rsidRPr="006D1942">
        <w:t xml:space="preserve">As despesas decorrentes de frete e transporte, descarregamento do produto no local designado, e quaisquer outras despesas adicionais que incidam direta e indiretamente sobre a perfeita e integral execução do objeto a ser contratado, correrão por conta e risco exclusivo da empresa vencedora, </w:t>
      </w:r>
      <w:r w:rsidRPr="006D1942">
        <w:rPr>
          <w:b/>
        </w:rPr>
        <w:t>sem a inclusão posterior de qualquer custo adicional, além daqueles apresentados na proposta de preços</w:t>
      </w:r>
      <w:r w:rsidRPr="006D1942">
        <w:t>.</w:t>
      </w:r>
    </w:p>
    <w:p w:rsidR="00E560FA" w:rsidRPr="006D1942" w:rsidRDefault="00E560FA" w:rsidP="00E560FA">
      <w:pPr>
        <w:spacing w:line="360" w:lineRule="auto"/>
        <w:jc w:val="both"/>
      </w:pPr>
    </w:p>
    <w:p w:rsidR="00F80A6C" w:rsidRDefault="00F80A6C" w:rsidP="00E560FA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 xml:space="preserve">4. GESTÃO DO CONTRATO </w:t>
      </w:r>
    </w:p>
    <w:p w:rsidR="00E560FA" w:rsidRPr="001B3BDF" w:rsidRDefault="00E560FA" w:rsidP="00E560FA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:rsidR="001B2015" w:rsidRDefault="00E560FA" w:rsidP="00E560FA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4.1. - </w:t>
      </w:r>
      <w:r w:rsidR="001B2015">
        <w:rPr>
          <w:rFonts w:eastAsia="Calibri"/>
          <w:lang w:eastAsia="en-US"/>
        </w:rPr>
        <w:t>Dada a simplicidade da contratação, o contrato poderá ser substituído por Nota de Empenho.</w:t>
      </w:r>
    </w:p>
    <w:p w:rsidR="00E560FA" w:rsidRDefault="00E560FA" w:rsidP="00E560FA">
      <w:pPr>
        <w:spacing w:line="360" w:lineRule="auto"/>
        <w:jc w:val="both"/>
      </w:pPr>
      <w:r>
        <w:rPr>
          <w:rFonts w:eastAsia="Calibri"/>
          <w:lang w:eastAsia="en-US"/>
        </w:rPr>
        <w:t xml:space="preserve">4.2. </w:t>
      </w:r>
      <w:r w:rsidRPr="006D1942">
        <w:t>O prazo de garantia mínimo é aquele estabelecido na Lei nº8.078, de 11 de setembro de 1990 (Código de Defesa do Consumidor)</w:t>
      </w:r>
    </w:p>
    <w:p w:rsidR="00E560FA" w:rsidRDefault="00E560FA" w:rsidP="00E560FA">
      <w:pPr>
        <w:spacing w:line="360" w:lineRule="auto"/>
        <w:jc w:val="both"/>
      </w:pPr>
      <w:r>
        <w:t xml:space="preserve">4.3. - </w:t>
      </w:r>
      <w:r w:rsidRPr="006D1942">
        <w:t xml:space="preserve">Fica garantido à Câmara Municipal de Vargem Grande do Sul/SP o direito de comprovar a qualidade dos produtos ofertados, devendo os mesmos estarem de acordo com o termo de referência. Para tanto, os produtos poderão ser submetidos a análises técnicas pertinentes e ficam, desde já, cientes os participantes de que o produto considerado insatisfatório em qualquer das análises será automaticamente recusado, devendo ser, imediatamente, substituído. </w:t>
      </w:r>
    </w:p>
    <w:p w:rsidR="00E560FA" w:rsidRPr="006D1942" w:rsidRDefault="00E560FA" w:rsidP="00E560FA">
      <w:pPr>
        <w:spacing w:line="360" w:lineRule="auto"/>
        <w:jc w:val="both"/>
      </w:pPr>
      <w:r>
        <w:t xml:space="preserve">4.4. </w:t>
      </w:r>
      <w:r w:rsidRPr="006D1942">
        <w:t>Caso algum produto seja entregue em desacordo com os requisitos estabelecidos pela Câmara Municipal de Vargem Grande do Sul, ou em quantidade ou qualidade inferior ao estabelecido, a empresa deverá substituí-lo ou complementá-lo em no máximo 03 (três) dias úteis.</w:t>
      </w:r>
    </w:p>
    <w:p w:rsidR="00D42A04" w:rsidRPr="001B3BDF" w:rsidRDefault="00D42A04" w:rsidP="00E560FA">
      <w:pPr>
        <w:spacing w:line="360" w:lineRule="auto"/>
        <w:jc w:val="both"/>
        <w:rPr>
          <w:rFonts w:eastAsia="Calibri"/>
          <w:lang w:eastAsia="en-US"/>
        </w:rPr>
      </w:pPr>
    </w:p>
    <w:p w:rsidR="00F80A6C" w:rsidRDefault="00F80A6C" w:rsidP="00E560FA">
      <w:pPr>
        <w:spacing w:line="360" w:lineRule="auto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>5. PAGAMENTO</w:t>
      </w:r>
    </w:p>
    <w:p w:rsidR="00E560FA" w:rsidRPr="001B3BDF" w:rsidRDefault="00E560FA" w:rsidP="00E560FA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:rsidR="00E560FA" w:rsidRPr="006D1942" w:rsidRDefault="00E560FA" w:rsidP="00E560FA">
      <w:pPr>
        <w:spacing w:line="360" w:lineRule="auto"/>
        <w:jc w:val="both"/>
      </w:pPr>
      <w:r>
        <w:t xml:space="preserve">5.2. - </w:t>
      </w:r>
      <w:r w:rsidRPr="006D1942">
        <w:t xml:space="preserve">O pagamento do objeto à Contratada será efetuado em uma única parcela, através de transferência bancária, em até </w:t>
      </w:r>
      <w:r w:rsidRPr="006D1942">
        <w:rPr>
          <w:b/>
          <w:highlight w:val="lightGray"/>
        </w:rPr>
        <w:t>07 (sete) dias úteis</w:t>
      </w:r>
      <w:r w:rsidRPr="006D1942">
        <w:t xml:space="preserve">, após a devida aferição dos produtos, após o recebimento da Nota Fiscal devidamente preenchida com detalhes do produto entregue e após ser conferida por funcionário deste Poder Legislativo. Em caso de devolução fiscal para correção, o prazo para pagamento fluirá a partir da reapresentação da Nota Fiscal devidamente corrigida. </w:t>
      </w:r>
    </w:p>
    <w:p w:rsidR="00482E6B" w:rsidRDefault="00482E6B" w:rsidP="00E560FA">
      <w:pPr>
        <w:spacing w:line="360" w:lineRule="auto"/>
        <w:jc w:val="both"/>
      </w:pPr>
    </w:p>
    <w:p w:rsidR="00F80A6C" w:rsidRDefault="00F80A6C" w:rsidP="00E560FA">
      <w:pPr>
        <w:spacing w:line="360" w:lineRule="auto"/>
        <w:jc w:val="both"/>
        <w:rPr>
          <w:rFonts w:eastAsia="Calibri"/>
          <w:lang w:eastAsia="en-US"/>
        </w:rPr>
      </w:pPr>
    </w:p>
    <w:p w:rsidR="001B2015" w:rsidRDefault="001B2015" w:rsidP="00E560FA">
      <w:pPr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Vargem Grande do Sul, </w:t>
      </w:r>
      <w:r w:rsidR="00FC6BD3">
        <w:rPr>
          <w:rFonts w:eastAsia="Calibri"/>
          <w:lang w:eastAsia="en-US"/>
        </w:rPr>
        <w:t>02 de outubro</w:t>
      </w:r>
      <w:r>
        <w:rPr>
          <w:rFonts w:eastAsia="Calibri"/>
          <w:lang w:eastAsia="en-US"/>
        </w:rPr>
        <w:t xml:space="preserve"> de 2024.</w:t>
      </w:r>
    </w:p>
    <w:p w:rsidR="00482E6B" w:rsidRDefault="00482E6B" w:rsidP="00E560FA">
      <w:pPr>
        <w:spacing w:line="360" w:lineRule="auto"/>
        <w:jc w:val="right"/>
        <w:rPr>
          <w:rFonts w:eastAsia="Calibri"/>
          <w:lang w:eastAsia="en-US"/>
        </w:rPr>
      </w:pPr>
    </w:p>
    <w:p w:rsidR="00E560FA" w:rsidRDefault="00E560FA" w:rsidP="00E560FA">
      <w:pPr>
        <w:spacing w:line="360" w:lineRule="auto"/>
        <w:jc w:val="center"/>
        <w:rPr>
          <w:rFonts w:eastAsia="Calibri"/>
          <w:lang w:eastAsia="en-US"/>
        </w:rPr>
      </w:pPr>
    </w:p>
    <w:p w:rsidR="00482E6B" w:rsidRPr="001B3BDF" w:rsidRDefault="00482E6B" w:rsidP="00E560FA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</w:t>
      </w:r>
      <w:r w:rsidR="00E560FA">
        <w:rPr>
          <w:rFonts w:eastAsia="Calibri"/>
          <w:lang w:eastAsia="en-US"/>
        </w:rPr>
        <w:t>__________</w:t>
      </w:r>
      <w:r>
        <w:rPr>
          <w:rFonts w:eastAsia="Calibri"/>
          <w:lang w:eastAsia="en-US"/>
        </w:rPr>
        <w:t>_____________</w:t>
      </w:r>
    </w:p>
    <w:p w:rsidR="00E560FA" w:rsidRDefault="008E79DD" w:rsidP="00E560FA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EDILAINE PAVANI</w:t>
      </w:r>
    </w:p>
    <w:p w:rsidR="008E79DD" w:rsidRPr="001B2015" w:rsidRDefault="008E79DD" w:rsidP="00E560FA">
      <w:pPr>
        <w:spacing w:line="360" w:lineRule="auto"/>
        <w:jc w:val="center"/>
        <w:rPr>
          <w:b/>
        </w:rPr>
      </w:pPr>
      <w:r>
        <w:rPr>
          <w:b/>
          <w:bCs/>
        </w:rPr>
        <w:t>ADMNISTRADORA DE DEPARTAMENTOS</w:t>
      </w:r>
    </w:p>
    <w:sectPr w:rsidR="008E79DD" w:rsidRPr="001B2015" w:rsidSect="00482E6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75" w:rsidRDefault="00B57A75" w:rsidP="00CF721E">
      <w:r>
        <w:separator/>
      </w:r>
    </w:p>
  </w:endnote>
  <w:endnote w:type="continuationSeparator" w:id="0">
    <w:p w:rsidR="00B57A75" w:rsidRDefault="00B57A75" w:rsidP="00CF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75" w:rsidRDefault="00B57A75" w:rsidP="00CF721E">
      <w:r>
        <w:separator/>
      </w:r>
    </w:p>
  </w:footnote>
  <w:footnote w:type="continuationSeparator" w:id="0">
    <w:p w:rsidR="00B57A75" w:rsidRDefault="00B57A75" w:rsidP="00CF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1E" w:rsidRPr="00E560FA" w:rsidRDefault="00CF721E" w:rsidP="00CF721E">
    <w:pPr>
      <w:ind w:right="-856"/>
      <w:jc w:val="center"/>
      <w:rPr>
        <w:b/>
        <w:sz w:val="20"/>
        <w:szCs w:val="20"/>
        <w:u w:val="single"/>
      </w:rPr>
    </w:pPr>
    <w:r w:rsidRPr="00E560F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AF5E773" wp14:editId="56BD0470">
          <wp:simplePos x="0" y="0"/>
          <wp:positionH relativeFrom="column">
            <wp:posOffset>-76835</wp:posOffset>
          </wp:positionH>
          <wp:positionV relativeFrom="paragraph">
            <wp:posOffset>-220980</wp:posOffset>
          </wp:positionV>
          <wp:extent cx="923925" cy="1009650"/>
          <wp:effectExtent l="0" t="0" r="9525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0FA">
      <w:rPr>
        <w:b/>
        <w:sz w:val="20"/>
        <w:szCs w:val="20"/>
        <w:u w:val="single"/>
      </w:rPr>
      <w:t>Câmara Municipal de Vargem Grande do Sul</w:t>
    </w:r>
  </w:p>
  <w:p w:rsidR="00CF721E" w:rsidRPr="00E560FA" w:rsidRDefault="00CF721E" w:rsidP="00CF721E">
    <w:pPr>
      <w:ind w:right="-856"/>
      <w:jc w:val="center"/>
      <w:rPr>
        <w:sz w:val="20"/>
        <w:szCs w:val="20"/>
      </w:rPr>
    </w:pPr>
    <w:r w:rsidRPr="00E560FA">
      <w:rPr>
        <w:sz w:val="20"/>
        <w:szCs w:val="20"/>
      </w:rPr>
      <w:t>CNPJ: 54.683.818/0001-85</w:t>
    </w:r>
  </w:p>
  <w:p w:rsidR="00CF721E" w:rsidRPr="00E560FA" w:rsidRDefault="00CF721E" w:rsidP="00CF721E">
    <w:pPr>
      <w:ind w:right="-856"/>
      <w:jc w:val="center"/>
      <w:rPr>
        <w:sz w:val="20"/>
        <w:szCs w:val="20"/>
      </w:rPr>
    </w:pPr>
    <w:r w:rsidRPr="00E560FA">
      <w:rPr>
        <w:sz w:val="20"/>
        <w:szCs w:val="20"/>
      </w:rPr>
      <w:t>Praça Washington Luís, 665 – Centro / Telefax: (0-19) 3641-1763</w:t>
    </w:r>
  </w:p>
  <w:p w:rsidR="00CF721E" w:rsidRPr="00E560FA" w:rsidRDefault="00CF721E" w:rsidP="00CF721E">
    <w:pPr>
      <w:ind w:right="-856"/>
      <w:jc w:val="center"/>
      <w:rPr>
        <w:sz w:val="20"/>
        <w:szCs w:val="20"/>
      </w:rPr>
    </w:pPr>
    <w:r w:rsidRPr="00E560FA">
      <w:rPr>
        <w:sz w:val="20"/>
        <w:szCs w:val="20"/>
      </w:rPr>
      <w:t>CEP: 13.880-000 – Vargem Grande do Sul – SP</w:t>
    </w:r>
  </w:p>
  <w:p w:rsidR="00CF721E" w:rsidRPr="00E560FA" w:rsidRDefault="00CF721E" w:rsidP="00CF721E">
    <w:pPr>
      <w:ind w:right="-856"/>
      <w:jc w:val="center"/>
      <w:rPr>
        <w:sz w:val="20"/>
        <w:szCs w:val="20"/>
      </w:rPr>
    </w:pPr>
    <w:bookmarkStart w:id="1" w:name="OLE_LINK1"/>
    <w:bookmarkStart w:id="2" w:name="OLE_LINK2"/>
    <w:bookmarkStart w:id="3" w:name="OLE_LINK3"/>
    <w:proofErr w:type="gramStart"/>
    <w:r w:rsidRPr="00E560FA">
      <w:rPr>
        <w:sz w:val="20"/>
        <w:szCs w:val="20"/>
      </w:rPr>
      <w:t>www.vargemgrandedosul.sp.leg.br</w:t>
    </w:r>
    <w:bookmarkEnd w:id="1"/>
    <w:bookmarkEnd w:id="2"/>
    <w:bookmarkEnd w:id="3"/>
    <w:r w:rsidRPr="00E560FA">
      <w:rPr>
        <w:sz w:val="20"/>
        <w:szCs w:val="20"/>
      </w:rPr>
      <w:t xml:space="preserve">  -</w:t>
    </w:r>
    <w:proofErr w:type="gramEnd"/>
    <w:r w:rsidRPr="00E560FA">
      <w:rPr>
        <w:sz w:val="20"/>
        <w:szCs w:val="20"/>
      </w:rPr>
      <w:t xml:space="preserve">  E-mail: administracao@vargemgrande.sp.leg.br</w:t>
    </w:r>
  </w:p>
  <w:p w:rsidR="00CF721E" w:rsidRDefault="00CF72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7360F"/>
    <w:multiLevelType w:val="hybridMultilevel"/>
    <w:tmpl w:val="732CE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76643"/>
    <w:multiLevelType w:val="multilevel"/>
    <w:tmpl w:val="B5BA5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1E"/>
    <w:rsid w:val="001B2015"/>
    <w:rsid w:val="00216458"/>
    <w:rsid w:val="002A2F36"/>
    <w:rsid w:val="00377940"/>
    <w:rsid w:val="003B770E"/>
    <w:rsid w:val="00482E6B"/>
    <w:rsid w:val="00696E8D"/>
    <w:rsid w:val="00763153"/>
    <w:rsid w:val="007D5362"/>
    <w:rsid w:val="00891E88"/>
    <w:rsid w:val="008C4D94"/>
    <w:rsid w:val="008E79DD"/>
    <w:rsid w:val="0096135F"/>
    <w:rsid w:val="00AF0B36"/>
    <w:rsid w:val="00B57A75"/>
    <w:rsid w:val="00CF721E"/>
    <w:rsid w:val="00D20AF1"/>
    <w:rsid w:val="00D42A04"/>
    <w:rsid w:val="00E560FA"/>
    <w:rsid w:val="00F15305"/>
    <w:rsid w:val="00F32970"/>
    <w:rsid w:val="00F80A6C"/>
    <w:rsid w:val="00FB43B7"/>
    <w:rsid w:val="00F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D227E"/>
  <w15:chartTrackingRefBased/>
  <w15:docId w15:val="{2405B405-0243-4FAF-ABED-45850396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72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2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72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2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94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560FA"/>
    <w:pPr>
      <w:suppressAutoHyphens/>
      <w:ind w:left="720"/>
      <w:contextualSpacing/>
    </w:pPr>
    <w:rPr>
      <w:u w:color="000000"/>
      <w:lang w:eastAsia="zh-CN"/>
    </w:rPr>
  </w:style>
  <w:style w:type="table" w:styleId="Tabelacomgrade">
    <w:name w:val="Table Grid"/>
    <w:basedOn w:val="Tabelanormal"/>
    <w:uiPriority w:val="39"/>
    <w:rsid w:val="00E5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Salvi</dc:creator>
  <cp:keywords/>
  <dc:description/>
  <cp:lastModifiedBy>Caroline Salvi</cp:lastModifiedBy>
  <cp:revision>4</cp:revision>
  <cp:lastPrinted>2024-10-02T17:23:00Z</cp:lastPrinted>
  <dcterms:created xsi:type="dcterms:W3CDTF">2024-10-02T17:22:00Z</dcterms:created>
  <dcterms:modified xsi:type="dcterms:W3CDTF">2024-10-02T18:50:00Z</dcterms:modified>
</cp:coreProperties>
</file>